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13" w:rsidRPr="00046113" w:rsidRDefault="00046113" w:rsidP="00046113">
      <w:pPr>
        <w:spacing w:after="0" w:line="216" w:lineRule="auto"/>
        <w:jc w:val="center"/>
        <w:rPr>
          <w:rFonts w:ascii="Calibri" w:eastAsia="Calibri" w:hAnsi="Calibri" w:cs="Times New Roman"/>
          <w:lang w:eastAsia="en-US"/>
        </w:rPr>
      </w:pPr>
    </w:p>
    <w:p w:rsidR="00046113" w:rsidRPr="00046113" w:rsidRDefault="00046113" w:rsidP="00046113">
      <w:pPr>
        <w:spacing w:after="0" w:line="216" w:lineRule="auto"/>
        <w:jc w:val="center"/>
        <w:rPr>
          <w:rFonts w:ascii="Cambria" w:eastAsia="Calibri" w:hAnsi="Cambria" w:cs="Cambria"/>
          <w:b/>
          <w:bCs/>
          <w:i/>
          <w:iCs/>
          <w:sz w:val="40"/>
          <w:szCs w:val="32"/>
          <w:lang w:eastAsia="en-US"/>
        </w:rPr>
      </w:pPr>
      <w:r w:rsidRPr="0004611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F7895BA" wp14:editId="6509EAD7">
                <wp:simplePos x="0" y="0"/>
                <wp:positionH relativeFrom="column">
                  <wp:posOffset>6350</wp:posOffset>
                </wp:positionH>
                <wp:positionV relativeFrom="paragraph">
                  <wp:posOffset>150494</wp:posOffset>
                </wp:positionV>
                <wp:extent cx="6496685" cy="0"/>
                <wp:effectExtent l="0" t="19050" r="37465" b="19050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DD8FF" id="Прямая соединительная линия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1.85pt" to="512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" strokecolor="#5b9bd5 [3204]" strokeweight="3pt"/>
            </w:pict>
          </mc:Fallback>
        </mc:AlternateContent>
      </w:r>
    </w:p>
    <w:p w:rsidR="00046113" w:rsidRPr="00046113" w:rsidRDefault="00046113" w:rsidP="00046113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52"/>
          <w:lang w:eastAsia="en-US"/>
        </w:rPr>
      </w:pPr>
      <w:r w:rsidRPr="00046113">
        <w:rPr>
          <w:rFonts w:ascii="Times New Roman" w:eastAsia="Calibri" w:hAnsi="Times New Roman" w:cs="Times New Roman"/>
          <w:b/>
          <w:bCs/>
          <w:i/>
          <w:sz w:val="40"/>
          <w:szCs w:val="52"/>
          <w:lang w:eastAsia="en-US"/>
        </w:rPr>
        <w:t xml:space="preserve">Всероссийский конкурс </w:t>
      </w:r>
      <w:r w:rsidR="00516C30">
        <w:rPr>
          <w:rFonts w:ascii="Times New Roman" w:eastAsia="Calibri" w:hAnsi="Times New Roman" w:cs="Times New Roman"/>
          <w:b/>
          <w:bCs/>
          <w:i/>
          <w:sz w:val="40"/>
          <w:szCs w:val="52"/>
          <w:lang w:eastAsia="en-US"/>
        </w:rPr>
        <w:t>молодых исследователей</w:t>
      </w:r>
    </w:p>
    <w:p w:rsidR="00046113" w:rsidRDefault="00046113" w:rsidP="00DF0D36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«Лучшая </w:t>
      </w:r>
      <w:r w:rsidR="00DF0D36"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молодёжная </w:t>
      </w:r>
      <w:r w:rsidR="00DF0D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научная</w:t>
      </w: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статья 2017 года»</w:t>
      </w:r>
    </w:p>
    <w:p w:rsidR="00046113" w:rsidRPr="00046113" w:rsidRDefault="00046113" w:rsidP="00046113">
      <w:pPr>
        <w:spacing w:after="0" w:line="216" w:lineRule="auto"/>
        <w:ind w:firstLine="426"/>
        <w:jc w:val="both"/>
        <w:rPr>
          <w:rFonts w:ascii="Arial" w:eastAsia="Calibri" w:hAnsi="Arial" w:cs="Arial"/>
          <w:sz w:val="16"/>
          <w:szCs w:val="24"/>
          <w:lang w:eastAsia="en-US"/>
        </w:rPr>
      </w:pPr>
      <w:r w:rsidRPr="0004611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14B072" wp14:editId="518B2D0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546850" cy="28575"/>
                <wp:effectExtent l="19050" t="19050" r="25400" b="285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285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D61B9" id="Прямая соединительная линия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45pt" to="515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" strokecolor="#2e74b5 [2404]" strokeweight="3pt">
                <w10:wrap anchorx="margin"/>
              </v:line>
            </w:pict>
          </mc:Fallback>
        </mc:AlternateContent>
      </w:r>
    </w:p>
    <w:p w:rsidR="00046113" w:rsidRPr="00046113" w:rsidRDefault="00046113" w:rsidP="00046113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6113" w:rsidRPr="00046113" w:rsidRDefault="00046113" w:rsidP="00046113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>АНО ДПО «Институт стандартизации, сертификации и метрологии»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753C">
        <w:rPr>
          <w:rFonts w:ascii="Times New Roman" w:eastAsia="Calibri" w:hAnsi="Times New Roman" w:cs="Times New Roman"/>
          <w:sz w:val="28"/>
          <w:szCs w:val="28"/>
          <w:lang w:eastAsia="en-US"/>
        </w:rPr>
        <w:t>объявляе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о проведении Всероссийского конкурса </w:t>
      </w:r>
      <w:r w:rsidR="00516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молодых исследователей </w:t>
      </w:r>
      <w:r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Лучшая молодёжная научная статья 2017 года», участниками которого могут стать студенты</w:t>
      </w:r>
      <w:r w:rsidR="00493D99"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, ба</w:t>
      </w:r>
      <w:r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>калавры, магистранты</w:t>
      </w:r>
      <w:r w:rsidR="00516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проводимый в рамках </w:t>
      </w:r>
      <w:r w:rsidR="00516C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516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студенческой (заочной) научно- практической конференции «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 и наука - 2017».</w:t>
      </w:r>
    </w:p>
    <w:p w:rsidR="00046113" w:rsidRPr="00DF0D36" w:rsidRDefault="00046113" w:rsidP="00046113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Главное требование к направляемым на конкурс работам – уникальность статей, то есть они не должны быть опубликованы ранее.</w:t>
      </w:r>
    </w:p>
    <w:p w:rsidR="00493D99" w:rsidRPr="00046113" w:rsidRDefault="00493D99" w:rsidP="00493D99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Номинации конкурса</w:t>
      </w:r>
    </w:p>
    <w:p w:rsidR="00493D99" w:rsidRPr="00046113" w:rsidRDefault="00493D99" w:rsidP="00493D99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Статьи, присланные на конкурс, оцениваются по следующим номинациям: </w:t>
      </w:r>
    </w:p>
    <w:p w:rsidR="00493D99" w:rsidRPr="00DF0D36" w:rsidRDefault="00493D99" w:rsidP="00493D99">
      <w:pPr>
        <w:numPr>
          <w:ilvl w:val="0"/>
          <w:numId w:val="2"/>
        </w:numPr>
        <w:tabs>
          <w:tab w:val="left" w:pos="1418"/>
        </w:tabs>
        <w:spacing w:after="0" w:line="216" w:lineRule="auto"/>
        <w:ind w:hanging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экономические науки;</w:t>
      </w:r>
    </w:p>
    <w:p w:rsidR="00493D99" w:rsidRPr="00DF0D36" w:rsidRDefault="00493D99" w:rsidP="00493D99">
      <w:pPr>
        <w:numPr>
          <w:ilvl w:val="0"/>
          <w:numId w:val="2"/>
        </w:numPr>
        <w:tabs>
          <w:tab w:val="left" w:pos="1418"/>
        </w:tabs>
        <w:spacing w:after="0" w:line="216" w:lineRule="auto"/>
        <w:ind w:hanging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>социологические науки</w:t>
      </w:r>
      <w:r w:rsidRPr="00DF0D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;</w:t>
      </w:r>
    </w:p>
    <w:p w:rsidR="00493D99" w:rsidRPr="00046113" w:rsidRDefault="00493D99" w:rsidP="00DF0D36">
      <w:pPr>
        <w:numPr>
          <w:ilvl w:val="0"/>
          <w:numId w:val="2"/>
        </w:numPr>
        <w:tabs>
          <w:tab w:val="left" w:pos="1418"/>
        </w:tabs>
        <w:spacing w:after="0" w:line="216" w:lineRule="auto"/>
        <w:ind w:hanging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педагогические науки;</w:t>
      </w:r>
    </w:p>
    <w:p w:rsidR="00493D99" w:rsidRPr="00DF0D36" w:rsidRDefault="00493D99" w:rsidP="00493D99">
      <w:pPr>
        <w:numPr>
          <w:ilvl w:val="0"/>
          <w:numId w:val="2"/>
        </w:numPr>
        <w:tabs>
          <w:tab w:val="left" w:pos="1418"/>
        </w:tabs>
        <w:spacing w:after="0" w:line="216" w:lineRule="auto"/>
        <w:ind w:hanging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психологические науки;</w:t>
      </w:r>
    </w:p>
    <w:p w:rsidR="00493D99" w:rsidRPr="00046113" w:rsidRDefault="00DF0D36" w:rsidP="00493D99">
      <w:pPr>
        <w:numPr>
          <w:ilvl w:val="0"/>
          <w:numId w:val="2"/>
        </w:numPr>
        <w:tabs>
          <w:tab w:val="left" w:pos="1418"/>
        </w:tabs>
        <w:spacing w:after="0" w:line="216" w:lineRule="auto"/>
        <w:ind w:hanging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сельскохозяйственные науки.</w:t>
      </w:r>
    </w:p>
    <w:p w:rsidR="00046113" w:rsidRPr="00046113" w:rsidRDefault="00DF0D36" w:rsidP="00DF0D36">
      <w:pPr>
        <w:tabs>
          <w:tab w:val="left" w:pos="567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046113"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Каждому участнику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предоставляется:</w:t>
      </w:r>
    </w:p>
    <w:p w:rsidR="00046113" w:rsidRDefault="00046113" w:rsidP="00DF0D36">
      <w:pPr>
        <w:numPr>
          <w:ilvl w:val="0"/>
          <w:numId w:val="1"/>
        </w:numPr>
        <w:tabs>
          <w:tab w:val="left" w:pos="567"/>
          <w:tab w:val="left" w:pos="851"/>
        </w:tabs>
        <w:spacing w:after="0" w:line="216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диплом участника Всероссийского конкурса </w:t>
      </w:r>
      <w:r w:rsidR="00516C30">
        <w:rPr>
          <w:rFonts w:ascii="Times New Roman" w:eastAsia="Calibri" w:hAnsi="Times New Roman" w:cs="Times New Roman"/>
          <w:sz w:val="28"/>
          <w:szCs w:val="28"/>
          <w:lang w:eastAsia="en-US"/>
        </w:rPr>
        <w:t>молодых исследователей «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Лучшая молодёжная научная статья 2017 года» в электронном виде;</w:t>
      </w:r>
    </w:p>
    <w:p w:rsidR="00046113" w:rsidRPr="00046113" w:rsidRDefault="002209F3" w:rsidP="0055309F">
      <w:pPr>
        <w:numPr>
          <w:ilvl w:val="0"/>
          <w:numId w:val="1"/>
        </w:numPr>
        <w:tabs>
          <w:tab w:val="left" w:pos="567"/>
          <w:tab w:val="left" w:pos="851"/>
        </w:tabs>
        <w:spacing w:after="0" w:line="216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конкурсной работы </w:t>
      </w:r>
      <w:r w:rsidR="00DF0D36"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E753C">
        <w:rPr>
          <w:rFonts w:ascii="Times New Roman" w:eastAsia="Calibri" w:hAnsi="Times New Roman" w:cs="Times New Roman"/>
          <w:sz w:val="28"/>
          <w:szCs w:val="28"/>
          <w:lang w:eastAsia="en-US"/>
        </w:rPr>
        <w:t>сборнике научных трудов</w:t>
      </w:r>
      <w:r w:rsidR="00DF0D36"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753C" w:rsidRPr="005530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3E753C"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</w:t>
      </w:r>
      <w:r w:rsidR="0055309F"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студенческой (заочной) научно- практической конференции «Молодежь и наука - 2017»; </w:t>
      </w:r>
    </w:p>
    <w:p w:rsidR="00004C08" w:rsidRPr="00046113" w:rsidRDefault="00046113" w:rsidP="00004C08">
      <w:pPr>
        <w:numPr>
          <w:ilvl w:val="0"/>
          <w:numId w:val="1"/>
        </w:numPr>
        <w:tabs>
          <w:tab w:val="left" w:pos="567"/>
          <w:tab w:val="left" w:pos="851"/>
        </w:tabs>
        <w:spacing w:after="0" w:line="216" w:lineRule="auto"/>
        <w:ind w:left="0" w:firstLine="1134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справка-подтверждение о публикации материалов в электронном виде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113" w:rsidRPr="00046113" w:rsidRDefault="00DF0D36" w:rsidP="00DF0D36">
      <w:pPr>
        <w:tabs>
          <w:tab w:val="left" w:pos="567"/>
          <w:tab w:val="left" w:pos="851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046113"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Победители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получают диплом победителя на фирменном бланке в электронном виде, 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конкурсной работы в </w:t>
      </w:r>
      <w:r w:rsidR="005530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студенческой (заочной) научно- практической конференции «Молодежь и наука - 2017»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(электронный вид)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справку-подтверждение о 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принятии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материалов в электронном виде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113" w:rsidRPr="00046113" w:rsidRDefault="00DF0D36" w:rsidP="00DF0D36">
      <w:pPr>
        <w:tabs>
          <w:tab w:val="left" w:pos="567"/>
          <w:tab w:val="left" w:pos="851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46113"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Научные руководители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подготовившие конкурсные 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>статьи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, дополнительно получают электронную версию благодарственного письма на фирменном бланке АНО ДПО «</w:t>
      </w:r>
      <w:r w:rsidR="0055309F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 стандартизации, сертификации и метрологии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</w:p>
    <w:p w:rsidR="0055309F" w:rsidRDefault="0055309F" w:rsidP="00DF0D36">
      <w:pPr>
        <w:spacing w:after="0" w:line="21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046113" w:rsidRPr="00046113" w:rsidRDefault="00046113" w:rsidP="00DF0D36">
      <w:pPr>
        <w:spacing w:after="0" w:line="21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Общая информация о конкурсе</w:t>
      </w:r>
    </w:p>
    <w:p w:rsidR="00046113" w:rsidRPr="00046113" w:rsidRDefault="00046113" w:rsidP="00DF0D36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en-US"/>
        </w:rPr>
      </w:pPr>
    </w:p>
    <w:p w:rsidR="00046113" w:rsidRPr="00046113" w:rsidRDefault="00046113" w:rsidP="00DF0D36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en-US"/>
        </w:rPr>
        <w:t>Сроки приема конкурсных работ: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1 </w:t>
      </w:r>
      <w:r w:rsidR="00DF0D36" w:rsidRPr="00DF0D36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>апреля 2017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года – </w:t>
      </w:r>
      <w:r w:rsidR="00DF0D36" w:rsidRPr="00DF0D36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>31 мая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2017 года</w:t>
      </w:r>
      <w:r w:rsidRPr="00046113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en-US"/>
        </w:rPr>
        <w:t xml:space="preserve">. 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</w:t>
      </w:r>
    </w:p>
    <w:p w:rsidR="00046113" w:rsidRPr="00046113" w:rsidRDefault="00046113" w:rsidP="00DF0D36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en-US"/>
        </w:rPr>
        <w:t>Экспертиза конкурсных работ: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1–</w:t>
      </w:r>
      <w:r w:rsidR="00DF0D36" w:rsidRPr="00DF0D36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>10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="00DF0D36" w:rsidRPr="00DF0D36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>июня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2017 года. </w:t>
      </w:r>
    </w:p>
    <w:p w:rsidR="00046113" w:rsidRPr="00046113" w:rsidRDefault="00046113" w:rsidP="00DF0D36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en-US"/>
        </w:rPr>
        <w:t>Результаты конкурса:</w:t>
      </w:r>
      <w:r w:rsidR="00DF0D36" w:rsidRPr="00DF0D36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13 июня</w:t>
      </w:r>
      <w:r w:rsidRPr="00046113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 2017 года.</w:t>
      </w:r>
    </w:p>
    <w:p w:rsidR="00046113" w:rsidRPr="00046113" w:rsidRDefault="00046113" w:rsidP="00DF0D36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Организационный взнос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участие в конкурсе составит </w:t>
      </w:r>
      <w:r w:rsidR="00DF0D36" w:rsidRPr="00DF0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 рублей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одну статью</w:t>
      </w:r>
      <w:r w:rsidR="00DF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не менее трех </w:t>
      </w:r>
      <w:r w:rsidR="0055309F">
        <w:rPr>
          <w:rFonts w:ascii="Times New Roman" w:eastAsia="Calibri" w:hAnsi="Times New Roman" w:cs="Times New Roman"/>
          <w:sz w:val="28"/>
          <w:szCs w:val="28"/>
          <w:lang w:eastAsia="en-US"/>
        </w:rPr>
        <w:t>страниц,</w:t>
      </w:r>
      <w:r w:rsidR="00DF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не более 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>двенадцати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46113" w:rsidRPr="00046113" w:rsidRDefault="00046113" w:rsidP="00DF0D36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Организационный взнос оплачивается за одну статью (независимо от количества соавторов</w:t>
      </w:r>
      <w:r w:rsidR="00DF0D3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209F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Коли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чество </w:t>
      </w:r>
      <w:r w:rsidR="002209F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статей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одного автора не ограничено. </w:t>
      </w:r>
    </w:p>
    <w:p w:rsidR="00046113" w:rsidRPr="00046113" w:rsidRDefault="00046113" w:rsidP="00DF0D36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Все статьи оформляются согласно требованиям конкурса (</w:t>
      </w:r>
      <w:r w:rsidRPr="000461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 1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046113" w:rsidRPr="00046113" w:rsidRDefault="00046113" w:rsidP="00046113">
      <w:pPr>
        <w:tabs>
          <w:tab w:val="left" w:pos="142"/>
          <w:tab w:val="left" w:pos="284"/>
          <w:tab w:val="left" w:pos="426"/>
          <w:tab w:val="left" w:pos="567"/>
          <w:tab w:val="left" w:pos="709"/>
        </w:tabs>
        <w:spacing w:after="0" w:line="216" w:lineRule="auto"/>
        <w:ind w:left="426"/>
        <w:contextualSpacing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:rsidR="00046113" w:rsidRDefault="00046113" w:rsidP="00046113">
      <w:pPr>
        <w:tabs>
          <w:tab w:val="left" w:pos="709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Порядок участия в конкурсе</w:t>
      </w:r>
    </w:p>
    <w:p w:rsidR="00004C08" w:rsidRPr="00046113" w:rsidRDefault="00004C08" w:rsidP="00046113">
      <w:pPr>
        <w:tabs>
          <w:tab w:val="left" w:pos="709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906A2" w:rsidRDefault="00046113" w:rsidP="00BA6588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Для участия в конкурсе необходимо </w:t>
      </w:r>
      <w:r w:rsidR="0055309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заполнить бланк заявки, лицензионный договор</w:t>
      </w:r>
      <w:r w:rsidR="00004C0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:rsidR="00BA6588" w:rsidRDefault="00046113" w:rsidP="00BA6588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Обязательно проверьте правильность вводимых данных: </w:t>
      </w:r>
      <w:r w:rsidRPr="00046113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en-US"/>
        </w:rPr>
        <w:t>полные</w:t>
      </w:r>
      <w:r w:rsidRPr="0004611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4611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фамилии, имена и отчества всех авторов, мест</w:t>
      </w:r>
      <w:r w:rsidR="002209F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а</w:t>
      </w:r>
      <w:r w:rsidRPr="0004611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="0055309F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учебы, курс, направление подготовки</w:t>
      </w:r>
      <w:r w:rsidRPr="0004611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, почтовые и электронные адреса, номинацию, данные о научном руководителе</w:t>
      </w:r>
      <w:r w:rsidR="0055309F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 xml:space="preserve"> (наличие степени и звания)</w:t>
      </w:r>
      <w:r w:rsidRPr="0004611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.</w:t>
      </w:r>
    </w:p>
    <w:p w:rsidR="00BA6588" w:rsidRPr="00BA6588" w:rsidRDefault="00046113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Связь участников </w:t>
      </w:r>
      <w:r w:rsid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конкурса 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конкурсной комиссией</w:t>
      </w:r>
      <w:r w:rsid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по 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электронной почте: </w:t>
      </w:r>
      <w:r w:rsidR="00BA6588" w:rsidRPr="00BA65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alla-nauka@mail.ru.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3710" w:rsidRPr="009F3710" w:rsidRDefault="00046113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Оплатить организационный взнос </w:t>
      </w:r>
      <w:r w:rsidR="0055309F" w:rsidRPr="009F3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 (</w:t>
      </w:r>
      <w:r w:rsidR="009F3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четыреста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пятьдесят) рублей </w:t>
      </w:r>
    </w:p>
    <w:p w:rsidR="00046113" w:rsidRPr="00046113" w:rsidRDefault="00046113" w:rsidP="00BA6588">
      <w:pPr>
        <w:tabs>
          <w:tab w:val="left" w:pos="709"/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выслать информацию об оплате на электронную почту </w:t>
      </w:r>
      <w:hyperlink r:id="rId5" w:history="1"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alla</w:t>
        </w:r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-</w:t>
        </w:r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nauka</w:t>
        </w:r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@</w:t>
        </w:r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mail</w:t>
        </w:r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proofErr w:type="spellStart"/>
        <w:r w:rsidR="0055309F" w:rsidRPr="006B7F25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ru</w:t>
        </w:r>
        <w:proofErr w:type="spellEnd"/>
      </w:hyperlink>
      <w:r w:rsidR="00F84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504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пометкой, </w:t>
      </w:r>
      <w:proofErr w:type="gramStart"/>
      <w:r w:rsidR="005048E9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</w:t>
      </w:r>
      <w:proofErr w:type="gramEnd"/>
      <w:r w:rsidR="00F84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55309F">
        <w:rPr>
          <w:rFonts w:ascii="Times New Roman" w:eastAsia="Calibri" w:hAnsi="Times New Roman" w:cs="Times New Roman"/>
          <w:sz w:val="28"/>
          <w:szCs w:val="28"/>
          <w:lang w:eastAsia="en-US"/>
        </w:rPr>
        <w:t>Статья Иванов В.В.</w:t>
      </w:r>
      <w:r w:rsidR="00F84494">
        <w:rPr>
          <w:rFonts w:ascii="Times New Roman" w:eastAsia="Calibri" w:hAnsi="Times New Roman" w:cs="Times New Roman"/>
          <w:sz w:val="28"/>
          <w:szCs w:val="28"/>
          <w:lang w:eastAsia="en-US"/>
        </w:rPr>
        <w:t>, заявка Иванов В.В.</w:t>
      </w:r>
      <w:r w:rsidR="0007125F">
        <w:rPr>
          <w:rFonts w:ascii="Times New Roman" w:eastAsia="Calibri" w:hAnsi="Times New Roman" w:cs="Times New Roman"/>
          <w:sz w:val="28"/>
          <w:szCs w:val="28"/>
          <w:lang w:eastAsia="en-US"/>
        </w:rPr>
        <w:t>, лицензионное соглашение Иванов В.В.</w:t>
      </w:r>
      <w:r w:rsidR="00F8449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04C08" w:rsidRPr="00046113" w:rsidRDefault="00004C08" w:rsidP="00004C0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Получить подтверждение об участии в конкурсе на электронную почту, указанную </w:t>
      </w:r>
      <w:r w:rsidRPr="000461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 регистрации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113" w:rsidRDefault="0055309F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58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13</w:t>
      </w:r>
      <w:r w:rsidR="00046113"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A658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июня</w:t>
      </w:r>
      <w:r w:rsidR="00046113" w:rsidRPr="000461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9F3710" w:rsidRPr="00BA658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2017 г</w:t>
      </w:r>
      <w:r w:rsidR="009F3710" w:rsidRPr="00004C0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ода</w:t>
      </w:r>
      <w:r w:rsidR="009F3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АНО ДПО «Институт стандартизации, сертификации и метрологии»</w:t>
      </w:r>
      <w:r w:rsidR="00046113"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узнать итоги конкурса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6588" w:rsidRPr="00BA6588" w:rsidRDefault="00BA6588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выпущен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сборник научных трудов в 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рамках </w:t>
      </w:r>
      <w:r w:rsidR="005906A2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r w:rsidR="005906A2"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</w:t>
      </w:r>
      <w:r w:rsidRPr="00553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студенческой (заочной) научно- практической конференции «Молодежь и наука - 2017»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виде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753C" w:rsidRDefault="003E753C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>статьи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</w:t>
      </w:r>
      <w:r w:rsid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оходят </w:t>
      </w:r>
      <w:r w:rsidR="00BA6588" w:rsidRPr="003E753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рецензи</w:t>
      </w:r>
      <w:r w:rsidR="007A64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рование</w:t>
      </w:r>
      <w:r w:rsid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соответствие 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направлениям и научному уровню. </w:t>
      </w:r>
    </w:p>
    <w:p w:rsidR="003E753C" w:rsidRDefault="003E753C" w:rsidP="003E753C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Участники, чьи конкурсные работы не 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прошли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(оригинальность текста менее чем 75%)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 допускаются к участию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включения их в сборник научных статей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753C" w:rsidRDefault="003E753C" w:rsidP="003E753C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Конкурсные работы, </w:t>
      </w:r>
      <w:r w:rsidR="00BA6588"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прошедшие научный отбор, публикуются в </w:t>
      </w:r>
      <w:r w:rsidR="00004C08" w:rsidRPr="00004C0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004C08" w:rsidRPr="0000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студенческой (заочной) научно- практической конференции «Молодежь и наука - 2017»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4C08" w:rsidRPr="00046113" w:rsidRDefault="00004C08" w:rsidP="00004C0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оставляет за собой право отклонять 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>статьи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не соответствующие 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матике, 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оформленные не по требованиям.</w:t>
      </w: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  <w:r w:rsidRPr="00004C08">
        <w:t xml:space="preserve"> </w:t>
      </w:r>
      <w:r>
        <w:tab/>
      </w:r>
      <w:r w:rsidRPr="00004C08">
        <w:rPr>
          <w:rFonts w:ascii="Times New Roman" w:hAnsi="Times New Roman" w:cs="Times New Roman"/>
          <w:sz w:val="28"/>
          <w:szCs w:val="28"/>
        </w:rPr>
        <w:t>Авторам известно, что они несут всю ответственность за содержание статьи.</w:t>
      </w:r>
    </w:p>
    <w:p w:rsidR="003E753C" w:rsidRDefault="00BA6588" w:rsidP="00BA6588">
      <w:pPr>
        <w:tabs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Сборник научных трудов конференции будет доступен </w:t>
      </w:r>
      <w:r w:rsidR="003E753C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АНО ДПО «Институт стандартизации, сертификации и метрологии»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ранее чем </w:t>
      </w:r>
      <w:r w:rsidR="005906A2" w:rsidRPr="005906A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13 июня 2017 года.</w:t>
      </w:r>
    </w:p>
    <w:p w:rsidR="00046113" w:rsidRPr="00046113" w:rsidRDefault="00046113" w:rsidP="0055309F">
      <w:pPr>
        <w:spacing w:after="200" w:line="216" w:lineRule="auto"/>
        <w:ind w:left="-142" w:firstLine="142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C2083D" wp14:editId="31263AA0">
                <wp:simplePos x="0" y="0"/>
                <wp:positionH relativeFrom="column">
                  <wp:posOffset>34290</wp:posOffset>
                </wp:positionH>
                <wp:positionV relativeFrom="paragraph">
                  <wp:posOffset>163195</wp:posOffset>
                </wp:positionV>
                <wp:extent cx="5905500" cy="28575"/>
                <wp:effectExtent l="19050" t="19050" r="19050" b="2857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65F1" id="Прямая соединительная линия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7pt,12.85pt" to="467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" strokecolor="#2e74b5 [2404]" strokeweight="3pt"/>
            </w:pict>
          </mc:Fallback>
        </mc:AlternateContent>
      </w:r>
    </w:p>
    <w:p w:rsidR="00046113" w:rsidRPr="00046113" w:rsidRDefault="00046113" w:rsidP="00F84494">
      <w:pPr>
        <w:spacing w:after="0" w:line="216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  <w:t>Автономная некоммерческая организация дополнительного профессионального образования</w:t>
      </w:r>
      <w:r w:rsidRPr="000461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F844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Институт стандартизации, сертификации и метрологии</w:t>
      </w: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F84494" w:rsidRPr="00F84494" w:rsidRDefault="00F84494" w:rsidP="00F8449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94">
        <w:rPr>
          <w:rFonts w:ascii="Times New Roman" w:hAnsi="Times New Roman" w:cs="Times New Roman"/>
          <w:sz w:val="28"/>
          <w:szCs w:val="28"/>
        </w:rPr>
        <w:t xml:space="preserve">По всем вопросам Вы можете обращаться: Попова Алла Семеновна, член оргкомитета конференции </w:t>
      </w:r>
    </w:p>
    <w:p w:rsidR="00046113" w:rsidRPr="00046113" w:rsidRDefault="00046113" w:rsidP="00F8449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Адрес: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4494">
        <w:rPr>
          <w:rFonts w:ascii="Times New Roman" w:eastAsia="Calibri" w:hAnsi="Times New Roman" w:cs="Times New Roman"/>
          <w:sz w:val="28"/>
          <w:szCs w:val="28"/>
          <w:lang w:eastAsia="en-US"/>
        </w:rPr>
        <w:t>350063, Россия, Краснодарский край, г. Краснодар, ул. Кубанская Набережная, д.7</w:t>
      </w:r>
    </w:p>
    <w:p w:rsidR="00046113" w:rsidRPr="00660607" w:rsidRDefault="00046113" w:rsidP="00F84494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Телефоны: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 (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861</w:t>
      </w:r>
      <w:r w:rsidR="002209F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  <w:r w:rsidR="002209F3">
        <w:rPr>
          <w:rFonts w:ascii="Times New Roman" w:eastAsia="Calibri" w:hAnsi="Times New Roman" w:cs="Times New Roman"/>
          <w:sz w:val="28"/>
          <w:szCs w:val="28"/>
          <w:lang w:eastAsia="en-US"/>
        </w:rPr>
        <w:t>258-74-54</w:t>
      </w:r>
    </w:p>
    <w:p w:rsidR="00046113" w:rsidRDefault="00046113" w:rsidP="0055309F">
      <w:pPr>
        <w:spacing w:after="0" w:line="216" w:lineRule="auto"/>
        <w:ind w:left="-142" w:firstLine="14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753C" w:rsidRDefault="003E753C" w:rsidP="0055309F">
      <w:pPr>
        <w:spacing w:after="0" w:line="216" w:lineRule="auto"/>
        <w:ind w:left="-142" w:firstLine="14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6588" w:rsidRDefault="003E753C" w:rsidP="00BA6588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Организационный взнос</w:t>
      </w:r>
    </w:p>
    <w:p w:rsidR="003E753C" w:rsidRPr="00046113" w:rsidRDefault="003E753C" w:rsidP="00BA6588">
      <w:pPr>
        <w:spacing w:after="0" w:line="21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BA6588" w:rsidRDefault="003E753C" w:rsidP="005048E9">
      <w:pPr>
        <w:spacing w:after="0" w:line="216" w:lineRule="auto"/>
        <w:ind w:left="-142" w:firstLine="851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E75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Оплата за участие в конкурс</w:t>
      </w:r>
      <w:r w:rsidR="005048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3E75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E753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осуществляется сразу после </w:t>
      </w:r>
      <w:r w:rsidR="005048E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выставленного счета на оплату и договора.</w:t>
      </w:r>
    </w:p>
    <w:p w:rsidR="009A26FA" w:rsidRPr="009A26FA" w:rsidRDefault="009A26FA" w:rsidP="005048E9">
      <w:pPr>
        <w:spacing w:after="0" w:line="216" w:lineRule="auto"/>
        <w:ind w:left="-142" w:firstLine="851"/>
        <w:jc w:val="both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09F3" w:rsidRDefault="002209F3" w:rsidP="005048E9">
      <w:pPr>
        <w:spacing w:after="0" w:line="216" w:lineRule="auto"/>
        <w:ind w:left="-142" w:firstLine="851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</w:p>
    <w:p w:rsidR="005048E9" w:rsidRDefault="009A26FA" w:rsidP="005048E9">
      <w:pPr>
        <w:spacing w:after="0" w:line="216" w:lineRule="auto"/>
        <w:ind w:left="-142" w:firstLine="851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9A26F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lastRenderedPageBreak/>
        <w:t>Для юридических лиц:</w:t>
      </w:r>
    </w:p>
    <w:p w:rsidR="005048E9" w:rsidRPr="005048E9" w:rsidRDefault="005048E9" w:rsidP="005048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48E9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профессионального образования "Институт стандартизации, сертификации и метрологии "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056"/>
      </w:tblGrid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стандартизации, сертификации и метрологии"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"ИССиМ"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участие в конкурсе </w:t>
            </w: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исследователей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Лучшая молодёжная научная статья 2017 года»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подписывающее 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Янпольская Елена Алексеевна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350000, г. Краснодар, ул. Кубанская Набережная, 7, оф 307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350063, г. Краснодар, ул. Кубанская Набережная, 7, оф 307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(861) 268-54-74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, +7918-663-77-63</w:t>
            </w:r>
          </w:p>
        </w:tc>
      </w:tr>
      <w:tr w:rsidR="005048E9" w:rsidRPr="005048E9" w:rsidTr="00660607">
        <w:trPr>
          <w:trHeight w:val="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2309980366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230901001</w:t>
            </w:r>
          </w:p>
        </w:tc>
      </w:tr>
      <w:tr w:rsidR="005048E9" w:rsidRPr="005048E9" w:rsidTr="004D532A">
        <w:trPr>
          <w:trHeight w:val="4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1122300005145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40703810100160000004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Кор./счет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30101810000000000715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В Банке "Первомайский" (ПАО) г. Краснодар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040349715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10075559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03701000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80.22.22</w:t>
            </w:r>
          </w:p>
        </w:tc>
      </w:tr>
      <w:tr w:rsidR="005048E9" w:rsidRPr="005048E9" w:rsidTr="004D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ОКФС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E9" w:rsidRPr="005048E9" w:rsidRDefault="005048E9" w:rsidP="005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8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9A26FA" w:rsidRDefault="009A26FA" w:rsidP="009A26FA">
      <w:pPr>
        <w:tabs>
          <w:tab w:val="left" w:pos="1845"/>
        </w:tabs>
        <w:spacing w:after="0" w:line="216" w:lineRule="auto"/>
        <w:ind w:left="-142"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209F3" w:rsidRDefault="002209F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046113" w:rsidRPr="00046113" w:rsidRDefault="00046113" w:rsidP="005048E9">
      <w:pPr>
        <w:spacing w:after="0" w:line="216" w:lineRule="auto"/>
        <w:ind w:left="-142" w:firstLine="851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Приложение 1 </w:t>
      </w:r>
    </w:p>
    <w:p w:rsidR="00046113" w:rsidRPr="00046113" w:rsidRDefault="00046113" w:rsidP="00046113">
      <w:pPr>
        <w:spacing w:after="0" w:line="21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6113" w:rsidRPr="00046113" w:rsidRDefault="00046113" w:rsidP="00046113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публикациям</w:t>
      </w:r>
    </w:p>
    <w:p w:rsidR="00046113" w:rsidRPr="00046113" w:rsidRDefault="00046113" w:rsidP="00046113">
      <w:pPr>
        <w:spacing w:after="0" w:line="21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6113" w:rsidRPr="00046113" w:rsidRDefault="00046113" w:rsidP="00046113">
      <w:pPr>
        <w:tabs>
          <w:tab w:val="left" w:pos="851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подготовки статьи </w:t>
      </w:r>
      <w:r w:rsidR="0000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конкурсе 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следует использовать текстовый редактор </w:t>
      </w:r>
      <w:proofErr w:type="spellStart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Microsoft</w:t>
      </w:r>
      <w:proofErr w:type="spellEnd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spellStart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Word</w:t>
      </w:r>
      <w:proofErr w:type="spellEnd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Windows</w:t>
      </w:r>
      <w:proofErr w:type="spellEnd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046113" w:rsidRPr="00046113" w:rsidRDefault="00046113" w:rsidP="00F84494">
      <w:pPr>
        <w:numPr>
          <w:ilvl w:val="0"/>
          <w:numId w:val="4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поля по 2 см, шрифт </w:t>
      </w:r>
      <w:proofErr w:type="spellStart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Arial</w:t>
      </w:r>
      <w:proofErr w:type="spellEnd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кегль 12 </w:t>
      </w:r>
      <w:proofErr w:type="spellStart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пт</w:t>
      </w:r>
      <w:proofErr w:type="spellEnd"/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, межстрочный интервал – одинарный, абзацный отступ 1 см, выравнивание – по ширине страницы;</w:t>
      </w:r>
    </w:p>
    <w:p w:rsidR="00046113" w:rsidRPr="00046113" w:rsidRDefault="00046113" w:rsidP="00F84494">
      <w:pPr>
        <w:numPr>
          <w:ilvl w:val="0"/>
          <w:numId w:val="5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первой строке: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фамилия, имя и отчество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автора (полностью); во второй строке: </w:t>
      </w:r>
      <w:r w:rsidR="00E4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E4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направление, образовательная </w:t>
      </w:r>
      <w:r w:rsidR="00E44F7B"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город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в третьей: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личный электронный адрес автора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далее: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название статьи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далее: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далее: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ключевые слова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(4–8 слов или словосочетаний, разделенных запятыми); далее: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основной материал статьи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 w:rsidR="005906A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 текста (включая таблицы, рисунки и список литературы); далее: </w:t>
      </w: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цитируемой литературы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после слов «Ссылки на источники».</w:t>
      </w:r>
    </w:p>
    <w:p w:rsidR="00046113" w:rsidRPr="00046113" w:rsidRDefault="00046113" w:rsidP="00046113">
      <w:pPr>
        <w:tabs>
          <w:tab w:val="left" w:pos="851"/>
        </w:tabs>
        <w:spacing w:after="0" w:line="21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6113" w:rsidRPr="00046113" w:rsidRDefault="00046113" w:rsidP="00046113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 оформления статьи</w:t>
      </w:r>
    </w:p>
    <w:p w:rsidR="00046113" w:rsidRPr="00046113" w:rsidRDefault="00046113" w:rsidP="00046113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4F7B" w:rsidRDefault="00E44F7B" w:rsidP="00E44F7B">
      <w:pPr>
        <w:spacing w:after="0" w:line="21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Иванов Владимир Владимирович,</w:t>
      </w:r>
    </w:p>
    <w:p w:rsidR="00046113" w:rsidRPr="00046113" w:rsidRDefault="00E44F7B" w:rsidP="00E44F7B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44F7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3 курс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направление «Менеджмент», </w:t>
      </w:r>
      <w:r w:rsidRPr="00046113">
        <w:rPr>
          <w:rFonts w:ascii="Times New Roman" w:eastAsia="Times New Roman" w:hAnsi="Times New Roman" w:cs="Times New Roman"/>
          <w:bCs/>
          <w:i/>
          <w:sz w:val="28"/>
          <w:szCs w:val="28"/>
        </w:rPr>
        <w:t>ФГБОУ</w:t>
      </w:r>
      <w:r w:rsidR="00046113" w:rsidRPr="000461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ВО «</w:t>
      </w:r>
      <w:r w:rsidR="00F84494">
        <w:rPr>
          <w:rFonts w:ascii="Times New Roman" w:eastAsia="Times New Roman" w:hAnsi="Times New Roman" w:cs="Times New Roman"/>
          <w:bCs/>
          <w:i/>
          <w:sz w:val="28"/>
          <w:szCs w:val="28"/>
        </w:rPr>
        <w:t>Кубанский государственный университет</w:t>
      </w:r>
      <w:r w:rsidR="00046113" w:rsidRPr="00046113">
        <w:rPr>
          <w:rFonts w:ascii="Times New Roman" w:eastAsia="Times New Roman" w:hAnsi="Times New Roman" w:cs="Times New Roman"/>
          <w:bCs/>
          <w:i/>
          <w:sz w:val="28"/>
          <w:szCs w:val="28"/>
        </w:rPr>
        <w:t>», г. </w:t>
      </w:r>
      <w:r w:rsidR="00F84494">
        <w:rPr>
          <w:rFonts w:ascii="Times New Roman" w:eastAsia="Times New Roman" w:hAnsi="Times New Roman" w:cs="Times New Roman"/>
          <w:bCs/>
          <w:i/>
          <w:sz w:val="28"/>
          <w:szCs w:val="28"/>
        </w:rPr>
        <w:t>Краснодар</w:t>
      </w:r>
    </w:p>
    <w:p w:rsidR="00046113" w:rsidRPr="00046113" w:rsidRDefault="00A07259" w:rsidP="00046113">
      <w:pPr>
        <w:tabs>
          <w:tab w:val="right" w:leader="dot" w:pos="10206"/>
        </w:tabs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hyperlink r:id="rId6" w:history="1">
        <w:r w:rsidR="00F84494" w:rsidRPr="009A26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23*****</w:t>
        </w:r>
        <w:r w:rsidR="00F84494" w:rsidRPr="006B7F2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@mail.ru</w:t>
        </w:r>
      </w:hyperlink>
    </w:p>
    <w:p w:rsidR="00046113" w:rsidRPr="00046113" w:rsidRDefault="005048E9" w:rsidP="00046113">
      <w:pPr>
        <w:tabs>
          <w:tab w:val="right" w:leader="dot" w:pos="1020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НАЗВАНИЕ СТАТЬИ </w:t>
      </w:r>
    </w:p>
    <w:p w:rsidR="00046113" w:rsidRPr="00046113" w:rsidRDefault="00046113" w:rsidP="00046113">
      <w:pPr>
        <w:tabs>
          <w:tab w:val="right" w:leader="dot" w:pos="10206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6113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0461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текст</w:t>
      </w:r>
      <w:proofErr w:type="spellEnd"/>
      <w:r w:rsidR="005048E9">
        <w:rPr>
          <w:rFonts w:ascii="Times New Roman" w:eastAsia="Times New Roman" w:hAnsi="Times New Roman" w:cs="Times New Roman"/>
          <w:i/>
          <w:sz w:val="28"/>
          <w:szCs w:val="28"/>
        </w:rPr>
        <w:t>… (не более 25 слов)</w:t>
      </w:r>
    </w:p>
    <w:p w:rsidR="00046113" w:rsidRPr="00046113" w:rsidRDefault="00046113" w:rsidP="005048E9">
      <w:pPr>
        <w:spacing w:after="0" w:line="21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Ключевые слова: </w:t>
      </w:r>
      <w:r w:rsidR="005048E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слово, словосочетание, слово, словосочетание</w:t>
      </w:r>
      <w:proofErr w:type="gramStart"/>
      <w:r w:rsidR="005048E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…(</w:t>
      </w:r>
      <w:proofErr w:type="gramEnd"/>
      <w:r w:rsidR="005048E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не более </w:t>
      </w:r>
      <w:r w:rsidR="009A26F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4-8 слов)</w:t>
      </w:r>
    </w:p>
    <w:p w:rsidR="00046113" w:rsidRPr="00046113" w:rsidRDefault="00046113" w:rsidP="005048E9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[…]</w:t>
      </w:r>
    </w:p>
    <w:p w:rsidR="00046113" w:rsidRPr="00046113" w:rsidRDefault="00046113" w:rsidP="005048E9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сравнению с результатами предыдущих </w:t>
      </w:r>
      <w:r w:rsidR="009A26FA">
        <w:rPr>
          <w:rFonts w:ascii="Times New Roman" w:eastAsia="Calibri" w:hAnsi="Times New Roman" w:cs="Times New Roman"/>
          <w:sz w:val="28"/>
          <w:szCs w:val="28"/>
          <w:lang w:eastAsia="en-US"/>
        </w:rPr>
        <w:t>лет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исследовании по </w:t>
      </w:r>
      <w:r w:rsidR="009A26FA">
        <w:rPr>
          <w:rFonts w:ascii="Times New Roman" w:eastAsia="Calibri" w:hAnsi="Times New Roman" w:cs="Times New Roman"/>
          <w:sz w:val="28"/>
          <w:szCs w:val="28"/>
          <w:lang w:eastAsia="en-US"/>
        </w:rPr>
        <w:t>ВВП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произошло существенных изменений: </w:t>
      </w:r>
      <w:r w:rsidR="009A2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состояние осталось на том же невысоком уровне, который был зафиксирован на пред</w:t>
      </w:r>
      <w:r w:rsidR="009A26FA">
        <w:rPr>
          <w:rFonts w:ascii="Times New Roman" w:eastAsia="Calibri" w:hAnsi="Times New Roman" w:cs="Times New Roman"/>
          <w:sz w:val="28"/>
          <w:szCs w:val="28"/>
          <w:lang w:eastAsia="en-US"/>
        </w:rPr>
        <w:t>ыдущих этапах исследования в 2014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</w:t>
      </w:r>
      <w:r w:rsidR="009A26FA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 [1].</w:t>
      </w:r>
    </w:p>
    <w:p w:rsidR="00046113" w:rsidRPr="00046113" w:rsidRDefault="00046113" w:rsidP="005048E9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Сравнение результатов российских школьников с результатами других стран…</w:t>
      </w:r>
    </w:p>
    <w:p w:rsidR="00046113" w:rsidRPr="00046113" w:rsidRDefault="00046113" w:rsidP="00046113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[…]</w:t>
      </w:r>
    </w:p>
    <w:p w:rsidR="00046113" w:rsidRPr="00046113" w:rsidRDefault="00046113" w:rsidP="00046113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sz w:val="28"/>
          <w:szCs w:val="28"/>
          <w:lang w:eastAsia="en-US"/>
        </w:rPr>
        <w:t>Все темы, приведенные в таблице, подразумевают решение задач практического содержания [5].</w:t>
      </w:r>
    </w:p>
    <w:p w:rsidR="00046113" w:rsidRDefault="00046113" w:rsidP="00046113">
      <w:pPr>
        <w:autoSpaceDE w:val="0"/>
        <w:autoSpaceDN w:val="0"/>
        <w:adjustRightInd w:val="0"/>
        <w:spacing w:after="0" w:line="216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461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Таблица 1</w:t>
      </w:r>
    </w:p>
    <w:p w:rsidR="009A26FA" w:rsidRPr="00046113" w:rsidRDefault="009A26FA" w:rsidP="00046113">
      <w:pPr>
        <w:autoSpaceDE w:val="0"/>
        <w:autoSpaceDN w:val="0"/>
        <w:adjustRightInd w:val="0"/>
        <w:spacing w:after="0" w:line="216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046113" w:rsidRDefault="009A26FA" w:rsidP="0004611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9A26F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Основные показатели социально-экономического развития Краснодарского края</w:t>
      </w:r>
    </w:p>
    <w:p w:rsidR="009A26FA" w:rsidRDefault="009A26FA" w:rsidP="0004611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7"/>
        <w:gridCol w:w="1417"/>
        <w:gridCol w:w="1276"/>
      </w:tblGrid>
      <w:tr w:rsidR="009A26FA" w:rsidRPr="009A26FA" w:rsidTr="004D532A">
        <w:trPr>
          <w:tblHeader/>
        </w:trPr>
        <w:tc>
          <w:tcPr>
            <w:tcW w:w="4503" w:type="dxa"/>
            <w:vMerge w:val="restart"/>
            <w:vAlign w:val="center"/>
          </w:tcPr>
          <w:p w:rsidR="009A26FA" w:rsidRPr="009A26FA" w:rsidRDefault="009A26FA" w:rsidP="009A26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gridSpan w:val="2"/>
          </w:tcPr>
          <w:p w:rsidR="009A26FA" w:rsidRPr="009A26FA" w:rsidRDefault="009A26FA" w:rsidP="009A26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месяцев 2015 года</w:t>
            </w:r>
          </w:p>
        </w:tc>
        <w:tc>
          <w:tcPr>
            <w:tcW w:w="2693" w:type="dxa"/>
            <w:gridSpan w:val="2"/>
          </w:tcPr>
          <w:p w:rsidR="009A26FA" w:rsidRPr="009A26FA" w:rsidRDefault="009A26FA" w:rsidP="009A26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месяцев 2014 года</w:t>
            </w:r>
          </w:p>
        </w:tc>
      </w:tr>
      <w:tr w:rsidR="009A26FA" w:rsidRPr="009A26FA" w:rsidTr="004D532A">
        <w:trPr>
          <w:tblHeader/>
        </w:trPr>
        <w:tc>
          <w:tcPr>
            <w:tcW w:w="4503" w:type="dxa"/>
            <w:vMerge/>
          </w:tcPr>
          <w:p w:rsidR="009A26FA" w:rsidRPr="009A26FA" w:rsidRDefault="009A26FA" w:rsidP="009A26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26FA" w:rsidRPr="009A26FA" w:rsidRDefault="009A26FA" w:rsidP="009A26FA">
            <w:pPr>
              <w:spacing w:before="1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277" w:type="dxa"/>
            <w:vAlign w:val="center"/>
          </w:tcPr>
          <w:p w:rsidR="009A26FA" w:rsidRPr="009A26FA" w:rsidRDefault="009A26FA" w:rsidP="009A26FA">
            <w:pPr>
              <w:spacing w:before="1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</w:t>
            </w:r>
            <w:proofErr w:type="gramStart"/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роста,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%</w:t>
            </w:r>
            <w:proofErr w:type="gramEnd"/>
          </w:p>
        </w:tc>
        <w:tc>
          <w:tcPr>
            <w:tcW w:w="1417" w:type="dxa"/>
            <w:vAlign w:val="center"/>
          </w:tcPr>
          <w:p w:rsidR="009A26FA" w:rsidRPr="009A26FA" w:rsidRDefault="009A26FA" w:rsidP="009A26FA">
            <w:pPr>
              <w:spacing w:before="1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276" w:type="dxa"/>
            <w:vAlign w:val="center"/>
          </w:tcPr>
          <w:p w:rsidR="009A26FA" w:rsidRPr="009A26FA" w:rsidRDefault="009A26FA" w:rsidP="009A26FA">
            <w:pPr>
              <w:spacing w:before="1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</w:t>
            </w:r>
            <w:proofErr w:type="gramStart"/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роста,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%</w:t>
            </w:r>
            <w:proofErr w:type="gramEnd"/>
          </w:p>
        </w:tc>
      </w:tr>
      <w:tr w:rsidR="009A26FA" w:rsidRPr="009A26FA" w:rsidTr="004D532A">
        <w:tc>
          <w:tcPr>
            <w:tcW w:w="9890" w:type="dxa"/>
            <w:gridSpan w:val="5"/>
          </w:tcPr>
          <w:p w:rsidR="009A26FA" w:rsidRPr="009A26FA" w:rsidRDefault="009A26FA" w:rsidP="009A26FA">
            <w:pPr>
              <w:spacing w:before="100" w:after="6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Экономический рост</w:t>
            </w:r>
          </w:p>
        </w:tc>
      </w:tr>
      <w:tr w:rsidR="009A26FA" w:rsidRPr="009A26FA" w:rsidTr="004D532A">
        <w:tc>
          <w:tcPr>
            <w:tcW w:w="4503" w:type="dxa"/>
            <w:vAlign w:val="bottom"/>
          </w:tcPr>
          <w:p w:rsidR="009A26FA" w:rsidRPr="009A26FA" w:rsidRDefault="009A26FA" w:rsidP="009A26FA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ВРП (оценка), 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% к соответствующему периоду предыдущего года</w:t>
            </w:r>
          </w:p>
        </w:tc>
        <w:tc>
          <w:tcPr>
            <w:tcW w:w="1417" w:type="dxa"/>
            <w:vAlign w:val="bottom"/>
          </w:tcPr>
          <w:p w:rsidR="009A26FA" w:rsidRPr="009A26FA" w:rsidRDefault="009A26FA" w:rsidP="009A26F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7" w:type="dxa"/>
            <w:vAlign w:val="bottom"/>
          </w:tcPr>
          <w:p w:rsidR="009A26FA" w:rsidRPr="009A26FA" w:rsidRDefault="009A26FA" w:rsidP="009A26F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bottom"/>
          </w:tcPr>
          <w:p w:rsidR="009A26FA" w:rsidRPr="009A26FA" w:rsidRDefault="009A26FA" w:rsidP="009A26F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bottom"/>
          </w:tcPr>
          <w:p w:rsidR="009A26FA" w:rsidRPr="009A26FA" w:rsidRDefault="009A26FA" w:rsidP="009A26F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</w:tbl>
    <w:p w:rsidR="009A26FA" w:rsidRDefault="009A26FA" w:rsidP="0004611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9A26FA" w:rsidRDefault="009A26FA" w:rsidP="0004611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9A26FA" w:rsidRPr="00046113" w:rsidRDefault="009A26FA" w:rsidP="0004611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046113" w:rsidRPr="00046113" w:rsidRDefault="00046113" w:rsidP="00046113">
      <w:pPr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26FA" w:rsidRPr="009A26FA" w:rsidRDefault="009A26FA" w:rsidP="009A26FA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A">
        <w:rPr>
          <w:rFonts w:ascii="Times New Roman" w:eastAsia="Calibri" w:hAnsi="Times New Roman" w:cs="Times New Roman"/>
          <w:sz w:val="28"/>
          <w:szCs w:val="28"/>
        </w:rPr>
        <w:t xml:space="preserve">Названия диаграмм, графиков, схем размещаются под ними, с выравниванием по центру страницы, точка в конце заголовка не ставится (рисунок 1). </w:t>
      </w:r>
    </w:p>
    <w:p w:rsidR="009A26FA" w:rsidRPr="009A26FA" w:rsidRDefault="009A26FA" w:rsidP="009A26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6D9552" wp14:editId="03062E3B">
            <wp:extent cx="5329550" cy="2999866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01" cy="300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FA" w:rsidRPr="009A26FA" w:rsidRDefault="009A26FA" w:rsidP="009A26FA">
      <w:pPr>
        <w:spacing w:after="0" w:line="360" w:lineRule="auto"/>
        <w:ind w:firstLine="66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Рисунок </w:t>
      </w:r>
      <w:r w:rsidRPr="009A26FA">
        <w:rPr>
          <w:rFonts w:ascii="Times New Roman" w:eastAsia="Calibri" w:hAnsi="Times New Roman" w:cs="Times New Roman"/>
          <w:noProof/>
          <w:sz w:val="28"/>
          <w:szCs w:val="28"/>
        </w:rPr>
        <w:t>1 – Численность и структура занятости в отраслях экономики и социальной сферы, 2011 г., (% от общей численности занятых)</w:t>
      </w:r>
    </w:p>
    <w:p w:rsidR="009A26FA" w:rsidRDefault="009A26FA" w:rsidP="00046113">
      <w:pPr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26FA" w:rsidRPr="009A26FA" w:rsidRDefault="009A26FA" w:rsidP="009A26FA">
      <w:pPr>
        <w:spacing w:after="0" w:line="36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6FA">
        <w:rPr>
          <w:rFonts w:ascii="Times New Roman" w:eastAsia="Calibri" w:hAnsi="Times New Roman" w:cs="Times New Roman"/>
          <w:sz w:val="28"/>
          <w:szCs w:val="28"/>
        </w:rPr>
        <w:t>Пример оформления формул:</w:t>
      </w:r>
    </w:p>
    <w:p w:rsidR="009A26FA" w:rsidRPr="009A26FA" w:rsidRDefault="009A26FA" w:rsidP="009A26F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pq</w:t>
      </w:r>
      <w:proofErr w:type="spellEnd"/>
      <w:proofErr w:type="gram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vq</w:t>
      </w:r>
      <w:proofErr w:type="spell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>,                                                             (1)</w:t>
      </w:r>
    </w:p>
    <w:p w:rsidR="009A26FA" w:rsidRPr="009A26FA" w:rsidRDefault="009A26FA" w:rsidP="00004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где </w:t>
      </w: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прибыль от реализации продукции, денежных единиц;</w:t>
      </w:r>
    </w:p>
    <w:p w:rsidR="009A26FA" w:rsidRPr="009A26FA" w:rsidRDefault="009A26FA" w:rsidP="00004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</w:t>
      </w:r>
      <w:proofErr w:type="gram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реализации единицы продукции, денежных единиц;</w:t>
      </w:r>
    </w:p>
    <w:p w:rsidR="009A26FA" w:rsidRPr="009A26FA" w:rsidRDefault="009A26FA" w:rsidP="00004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q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proofErr w:type="gram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проданных единиц продукции, натуральных единиц;</w:t>
      </w:r>
    </w:p>
    <w:p w:rsidR="009A26FA" w:rsidRPr="009A26FA" w:rsidRDefault="009A26FA" w:rsidP="00004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совокупные</w:t>
      </w:r>
      <w:proofErr w:type="gram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постоянные затраты, денежных единиц;</w:t>
      </w:r>
    </w:p>
    <w:p w:rsidR="009A26FA" w:rsidRPr="009A26FA" w:rsidRDefault="009A26FA" w:rsidP="00004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6F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</w:t>
      </w:r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переменные</w:t>
      </w:r>
      <w:proofErr w:type="gramEnd"/>
      <w:r w:rsidRPr="009A26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затраты на единицу продукции, денежных единиц.</w:t>
      </w:r>
    </w:p>
    <w:p w:rsidR="00004C08" w:rsidRDefault="00004C08" w:rsidP="00046113">
      <w:pPr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46113" w:rsidRPr="00046113" w:rsidRDefault="00046113" w:rsidP="00046113">
      <w:pPr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461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Ссылки на источники</w:t>
      </w:r>
    </w:p>
    <w:p w:rsidR="00046113" w:rsidRPr="00046113" w:rsidRDefault="00046113" w:rsidP="00A07259">
      <w:pPr>
        <w:numPr>
          <w:ilvl w:val="0"/>
          <w:numId w:val="6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11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Международная программа по оценке образовательных достижений учащихся (2003 г.). – URL: http://www.centeroko.ru/pisa06/pisa06_res.htm.</w:t>
      </w:r>
    </w:p>
    <w:p w:rsidR="00004C08" w:rsidRDefault="00004C08" w:rsidP="00A07259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от 22.07.2005 г. № 116-ФЗ (ред. от 31.12.2014) «Об особых экономических зонах в Российской Федерации». </w:t>
      </w:r>
    </w:p>
    <w:p w:rsidR="00EE4EF0" w:rsidRPr="0007125F" w:rsidRDefault="00004C08" w:rsidP="00A07259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4C08">
        <w:rPr>
          <w:rFonts w:ascii="Times New Roman" w:eastAsia="Times New Roman" w:hAnsi="Times New Roman" w:cs="Times New Roman"/>
          <w:sz w:val="28"/>
          <w:szCs w:val="28"/>
          <w:lang w:eastAsia="ar-SA"/>
        </w:rPr>
        <w:t>Букалерова</w:t>
      </w:r>
      <w:proofErr w:type="spellEnd"/>
      <w:r w:rsidRPr="0000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 Информационно-правовое обеспечение общественной оценки деятельности государственных органов // Административное и муниципальное право, 2015. – № 7.-С.732-737. — Хранение: 4-й </w:t>
      </w:r>
      <w:proofErr w:type="spellStart"/>
      <w:r w:rsidRPr="00004C0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Вешняковский</w:t>
      </w:r>
      <w:proofErr w:type="spellEnd"/>
      <w:r w:rsidRPr="0000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пр., 4. </w:t>
      </w:r>
    </w:p>
    <w:p w:rsidR="0007125F" w:rsidRDefault="0007125F" w:rsidP="0007125F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7125F" w:rsidRPr="00250FCC" w:rsidRDefault="0007125F" w:rsidP="0007125F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0FCC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АНО ДПО «ИССиМ»</w:t>
      </w:r>
    </w:p>
    <w:p w:rsidR="0007125F" w:rsidRDefault="0007125F" w:rsidP="0007125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7125F" w:rsidRPr="00A762C0" w:rsidRDefault="0007125F" w:rsidP="0007125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762C0">
        <w:rPr>
          <w:rFonts w:ascii="Times New Roman" w:hAnsi="Times New Roman" w:cs="Times New Roman"/>
          <w:sz w:val="32"/>
          <w:szCs w:val="32"/>
        </w:rPr>
        <w:t>ЗАЯВКА</w:t>
      </w:r>
    </w:p>
    <w:p w:rsidR="0007125F" w:rsidRPr="00A762C0" w:rsidRDefault="0007125F" w:rsidP="0007125F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</w:pPr>
      <w:r w:rsidRPr="00A762C0">
        <w:rPr>
          <w:rFonts w:ascii="Times New Roman" w:hAnsi="Times New Roman" w:cs="Times New Roman"/>
          <w:b/>
          <w:i/>
          <w:sz w:val="32"/>
          <w:szCs w:val="32"/>
        </w:rPr>
        <w:t>на участие в</w:t>
      </w:r>
      <w:r w:rsidRPr="00A762C0">
        <w:rPr>
          <w:rFonts w:ascii="Times New Roman" w:hAnsi="Times New Roman" w:cs="Times New Roman"/>
          <w:sz w:val="32"/>
          <w:szCs w:val="32"/>
        </w:rPr>
        <w:t xml:space="preserve"> </w:t>
      </w:r>
      <w:r w:rsidRPr="00A762C0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>Всероссийском конкурсе молодых исследователей</w:t>
      </w:r>
    </w:p>
    <w:p w:rsidR="0007125F" w:rsidRPr="00A762C0" w:rsidRDefault="0007125F" w:rsidP="0007125F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762C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«Лучшая молодёжная научная статья 2017 года»</w:t>
      </w:r>
    </w:p>
    <w:p w:rsidR="0007125F" w:rsidRPr="00A762C0" w:rsidRDefault="0007125F" w:rsidP="000712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Авторы (ФИО</w:t>
            </w:r>
            <w:r w:rsidRPr="00736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полностью)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направление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должность)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Учёная степень, звание (при наличии)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Ответственный за переписку (ФИО, полностью)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Авторам известно, что они несут всю ответственность за содержание статьи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  <w:shd w:val="clear" w:color="auto" w:fill="ED7D31" w:themeFill="accent2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1 публикации (статьи)</w:t>
            </w:r>
          </w:p>
        </w:tc>
        <w:tc>
          <w:tcPr>
            <w:tcW w:w="3680" w:type="dxa"/>
            <w:shd w:val="clear" w:color="auto" w:fill="ED7D31" w:themeFill="accent2"/>
          </w:tcPr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b/>
                <w:sz w:val="28"/>
                <w:szCs w:val="28"/>
              </w:rPr>
              <w:t>450,00</w:t>
            </w: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услуги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Стоимость одного диплома участника</w:t>
            </w:r>
          </w:p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в бумажном формате</w:t>
            </w:r>
          </w:p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в электроном</w:t>
            </w:r>
            <w:proofErr w:type="gramEnd"/>
            <w:r w:rsidRPr="00736655"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Стоимость диплома победителя (</w:t>
            </w:r>
            <w:r w:rsidRPr="0073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</w:p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в бумажном формате</w:t>
            </w:r>
          </w:p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в электроном</w:t>
            </w:r>
            <w:proofErr w:type="gramEnd"/>
            <w:r w:rsidRPr="00736655"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5F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Пересылка по России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07125F" w:rsidTr="00D427C0">
        <w:tc>
          <w:tcPr>
            <w:tcW w:w="5665" w:type="dxa"/>
          </w:tcPr>
          <w:p w:rsidR="0007125F" w:rsidRPr="00736655" w:rsidRDefault="0007125F" w:rsidP="00D427C0">
            <w:pPr>
              <w:shd w:val="clear" w:color="auto" w:fill="ED7D31" w:themeFill="accent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680" w:type="dxa"/>
          </w:tcPr>
          <w:p w:rsidR="0007125F" w:rsidRPr="00736655" w:rsidRDefault="0007125F" w:rsidP="00D427C0">
            <w:pPr>
              <w:shd w:val="clear" w:color="auto" w:fill="ED7D31" w:themeFill="accent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73665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</w:tbl>
    <w:p w:rsidR="0007125F" w:rsidRDefault="0007125F" w:rsidP="0007125F">
      <w:pPr>
        <w:shd w:val="clear" w:color="auto" w:fill="FFFFFF" w:themeFill="background1"/>
      </w:pPr>
    </w:p>
    <w:p w:rsidR="0007125F" w:rsidRPr="00736655" w:rsidRDefault="0007125F" w:rsidP="000712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655">
        <w:rPr>
          <w:rFonts w:ascii="Times New Roman" w:hAnsi="Times New Roman" w:cs="Times New Roman"/>
          <w:b/>
          <w:i/>
          <w:sz w:val="28"/>
          <w:szCs w:val="28"/>
        </w:rPr>
        <w:t>НАПОМИНАЕМ,</w:t>
      </w:r>
    </w:p>
    <w:p w:rsidR="0007125F" w:rsidRPr="00736655" w:rsidRDefault="0007125F" w:rsidP="000712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655">
        <w:rPr>
          <w:rFonts w:ascii="Times New Roman" w:hAnsi="Times New Roman" w:cs="Times New Roman"/>
          <w:b/>
          <w:i/>
          <w:sz w:val="28"/>
          <w:szCs w:val="28"/>
        </w:rPr>
        <w:t xml:space="preserve"> что Вы можете отказаться от дополнительных услуг, </w:t>
      </w:r>
    </w:p>
    <w:p w:rsidR="0007125F" w:rsidRPr="00736655" w:rsidRDefault="0007125F" w:rsidP="000712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655">
        <w:rPr>
          <w:rFonts w:ascii="Times New Roman" w:hAnsi="Times New Roman" w:cs="Times New Roman"/>
          <w:b/>
          <w:i/>
          <w:sz w:val="28"/>
          <w:szCs w:val="28"/>
        </w:rPr>
        <w:t xml:space="preserve">версии электронного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сборника статей </w:t>
      </w:r>
      <w:r w:rsidRPr="00736655">
        <w:rPr>
          <w:rFonts w:ascii="Times New Roman" w:hAnsi="Times New Roman" w:cs="Times New Roman"/>
          <w:b/>
          <w:i/>
          <w:sz w:val="28"/>
          <w:szCs w:val="28"/>
        </w:rPr>
        <w:t xml:space="preserve">и дипломов будут доступны </w:t>
      </w:r>
    </w:p>
    <w:p w:rsidR="0007125F" w:rsidRPr="00736655" w:rsidRDefault="0007125F" w:rsidP="000712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655">
        <w:rPr>
          <w:rFonts w:ascii="Times New Roman" w:hAnsi="Times New Roman" w:cs="Times New Roman"/>
          <w:b/>
          <w:i/>
          <w:sz w:val="28"/>
          <w:szCs w:val="28"/>
        </w:rPr>
        <w:t xml:space="preserve">13 июня 2017 года на сайте </w:t>
      </w:r>
      <w:proofErr w:type="spellStart"/>
      <w:r w:rsidRPr="00736655">
        <w:rPr>
          <w:rFonts w:ascii="Times New Roman" w:hAnsi="Times New Roman" w:cs="Times New Roman"/>
          <w:b/>
          <w:i/>
          <w:sz w:val="28"/>
          <w:szCs w:val="28"/>
          <w:lang w:val="en-US"/>
        </w:rPr>
        <w:t>htpp</w:t>
      </w:r>
      <w:proofErr w:type="spellEnd"/>
      <w:r w:rsidRPr="00736655">
        <w:rPr>
          <w:rFonts w:ascii="Times New Roman" w:hAnsi="Times New Roman" w:cs="Times New Roman"/>
          <w:b/>
          <w:i/>
          <w:sz w:val="28"/>
          <w:szCs w:val="28"/>
        </w:rPr>
        <w:t xml:space="preserve">:// </w:t>
      </w:r>
      <w:proofErr w:type="spellStart"/>
      <w:r w:rsidRPr="00736655">
        <w:rPr>
          <w:rFonts w:ascii="Times New Roman" w:hAnsi="Times New Roman" w:cs="Times New Roman"/>
          <w:b/>
          <w:i/>
          <w:sz w:val="28"/>
          <w:szCs w:val="28"/>
          <w:lang w:val="en-US"/>
        </w:rPr>
        <w:t>issim</w:t>
      </w:r>
      <w:proofErr w:type="spellEnd"/>
      <w:r w:rsidRPr="0073665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736655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07125F" w:rsidRPr="0007125F" w:rsidRDefault="0007125F" w:rsidP="0007125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7125F" w:rsidRPr="0007125F" w:rsidSect="003E75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146"/>
    <w:multiLevelType w:val="hybridMultilevel"/>
    <w:tmpl w:val="7EBC5EE2"/>
    <w:lvl w:ilvl="0" w:tplc="6C1E19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820"/>
    <w:multiLevelType w:val="hybridMultilevel"/>
    <w:tmpl w:val="A70627D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3B4021"/>
    <w:multiLevelType w:val="hybridMultilevel"/>
    <w:tmpl w:val="F5E85894"/>
    <w:lvl w:ilvl="0" w:tplc="94C036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2A05D5"/>
    <w:multiLevelType w:val="hybridMultilevel"/>
    <w:tmpl w:val="C00ACF7E"/>
    <w:lvl w:ilvl="0" w:tplc="6D084D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AC748A"/>
    <w:multiLevelType w:val="hybridMultilevel"/>
    <w:tmpl w:val="3F18E9B2"/>
    <w:lvl w:ilvl="0" w:tplc="F9E8BA4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07"/>
    <w:rsid w:val="00004C08"/>
    <w:rsid w:val="00046113"/>
    <w:rsid w:val="0007125F"/>
    <w:rsid w:val="001C2407"/>
    <w:rsid w:val="002209F3"/>
    <w:rsid w:val="003E753C"/>
    <w:rsid w:val="00493D99"/>
    <w:rsid w:val="004A03D7"/>
    <w:rsid w:val="005048E9"/>
    <w:rsid w:val="00516C30"/>
    <w:rsid w:val="0055309F"/>
    <w:rsid w:val="005906A2"/>
    <w:rsid w:val="00660607"/>
    <w:rsid w:val="007A642E"/>
    <w:rsid w:val="009056F0"/>
    <w:rsid w:val="009A26FA"/>
    <w:rsid w:val="009F3710"/>
    <w:rsid w:val="00A07259"/>
    <w:rsid w:val="00BA6588"/>
    <w:rsid w:val="00DF0D36"/>
    <w:rsid w:val="00E44F7B"/>
    <w:rsid w:val="00EE4EF0"/>
    <w:rsid w:val="00F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8A46-3757-4EFD-B392-A1E037B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09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E753C"/>
    <w:rPr>
      <w:i/>
      <w:iCs/>
    </w:rPr>
  </w:style>
  <w:style w:type="paragraph" w:styleId="a5">
    <w:name w:val="No Spacing"/>
    <w:uiPriority w:val="1"/>
    <w:qFormat/>
    <w:rsid w:val="005048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4C08"/>
    <w:pPr>
      <w:ind w:left="720"/>
      <w:contextualSpacing/>
    </w:pPr>
  </w:style>
  <w:style w:type="table" w:styleId="a7">
    <w:name w:val="Table Grid"/>
    <w:basedOn w:val="a1"/>
    <w:uiPriority w:val="39"/>
    <w:rsid w:val="0007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*****@mail.ru" TargetMode="External"/><Relationship Id="rId5" Type="http://schemas.openxmlformats.org/officeDocument/2006/relationships/hyperlink" Target="mailto:alla-nau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Янпольская</dc:creator>
  <cp:keywords/>
  <dc:description/>
  <cp:lastModifiedBy>Елена Янпольская</cp:lastModifiedBy>
  <cp:revision>14</cp:revision>
  <dcterms:created xsi:type="dcterms:W3CDTF">2017-03-20T06:53:00Z</dcterms:created>
  <dcterms:modified xsi:type="dcterms:W3CDTF">2017-04-14T09:13:00Z</dcterms:modified>
</cp:coreProperties>
</file>